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35B" w:rsidRPr="00933C51" w:rsidRDefault="00C6635B" w:rsidP="00C6635B">
      <w:pPr>
        <w:jc w:val="right"/>
        <w:rPr>
          <w:rFonts w:ascii="Sylfaen" w:hAnsi="Sylfaen"/>
          <w:b/>
          <w:u w:val="single"/>
          <w:lang w:val="ka-GE"/>
        </w:rPr>
      </w:pPr>
      <w:r w:rsidRPr="00933C51">
        <w:rPr>
          <w:rFonts w:ascii="Sylfaen" w:hAnsi="Sylfaen"/>
          <w:b/>
          <w:u w:val="single"/>
          <w:lang w:val="ka-GE"/>
        </w:rPr>
        <w:t>პროექტი</w:t>
      </w:r>
    </w:p>
    <w:p w:rsidR="00C6635B" w:rsidRDefault="00C6635B" w:rsidP="00C6635B">
      <w:pPr>
        <w:jc w:val="both"/>
        <w:rPr>
          <w:rFonts w:ascii="Sylfaen" w:hAnsi="Sylfaen"/>
          <w:b/>
          <w:lang w:val="ka-GE"/>
        </w:rPr>
      </w:pPr>
    </w:p>
    <w:p w:rsidR="00C6635B" w:rsidRDefault="00C6635B" w:rsidP="00C6635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საქართველოს კანონი</w:t>
      </w:r>
    </w:p>
    <w:p w:rsidR="00C6635B" w:rsidRDefault="00C6635B" w:rsidP="00C6635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საქართველოს ადმინისტრაციულ სამართალდართვევათა კოდექსში ცვლილებების </w:t>
      </w:r>
    </w:p>
    <w:p w:rsidR="00C6635B" w:rsidRDefault="00C6635B" w:rsidP="00C6635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შეტანის შესახებ</w:t>
      </w:r>
    </w:p>
    <w:p w:rsidR="00C6635B" w:rsidRPr="004C50AF" w:rsidRDefault="00C6635B" w:rsidP="00C6635B">
      <w:pPr>
        <w:jc w:val="center"/>
        <w:rPr>
          <w:rFonts w:ascii="Sylfaen" w:hAnsi="Sylfaen"/>
          <w:b/>
          <w:lang w:val="ka-GE"/>
        </w:rPr>
      </w:pPr>
    </w:p>
    <w:p w:rsidR="00C6635B" w:rsidRDefault="00C6635B" w:rsidP="00C6635B">
      <w:pPr>
        <w:jc w:val="both"/>
        <w:rPr>
          <w:rFonts w:ascii="Sylfaen" w:hAnsi="Sylfaen"/>
          <w:sz w:val="24"/>
          <w:lang w:val="ka-GE"/>
        </w:rPr>
      </w:pPr>
      <w:r w:rsidRPr="00C6635B">
        <w:rPr>
          <w:rFonts w:ascii="Sylfaen" w:hAnsi="Sylfaen"/>
          <w:sz w:val="24"/>
          <w:lang w:val="ka-GE"/>
        </w:rPr>
        <w:t xml:space="preserve">მუხლი 1. საქართველოს ადმინისტრაციულ სამართალდარღვევათა კოდექსში (საქართველოს სსრ უმაღლესი საბჭოს უწყებები, №12, 1984 წელი, მუხ. 421) შეტანილ იქნეს შემდეგი ცვლილება: </w:t>
      </w:r>
    </w:p>
    <w:p w:rsidR="00C6635B" w:rsidRPr="00B54206" w:rsidRDefault="00585DBA" w:rsidP="00B54206">
      <w:pPr>
        <w:jc w:val="center"/>
        <w:rPr>
          <w:rFonts w:ascii="Sylfaen" w:hAnsi="Sylfaen"/>
          <w:b/>
          <w:color w:val="00B050"/>
          <w:sz w:val="72"/>
          <w:szCs w:val="72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1. </w:t>
      </w:r>
      <w:r w:rsidR="00C6635B" w:rsidRPr="00C6635B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="00C6635B" w:rsidRPr="00971462">
        <w:rPr>
          <w:rFonts w:ascii="Sylfaen" w:hAnsi="Sylfaen" w:cs="Sylfaen"/>
          <w:b/>
          <w:bCs/>
          <w:position w:val="12"/>
          <w:sz w:val="24"/>
          <w:szCs w:val="24"/>
          <w:vertAlign w:val="superscript"/>
          <w:lang w:val="ka-GE" w:eastAsia="ka-GE"/>
        </w:rPr>
        <w:t>2</w:t>
      </w:r>
      <w:r w:rsidR="00C6635B" w:rsidRPr="00C6635B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="00C6635B" w:rsidRPr="00C6635B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უკანონო სამედიცინო/საექიმო საქმიანობა</w:t>
      </w:r>
    </w:p>
    <w:p w:rsidR="00C6635B" w:rsidRPr="00C6635B" w:rsidRDefault="00C6635B" w:rsidP="00C6635B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 საქმიანობა ნებართვის გარეშე –გამოიწვევს დაჯარიმებას არა უმეტეს 10 000 ლარისა.</w:t>
      </w:r>
    </w:p>
    <w:p w:rsidR="00C6635B" w:rsidRDefault="00C6635B" w:rsidP="00C6635B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 საქმიანობა ლიცენზიის გარეშე –გამოიწვევს დაჯარიმებას არა უმეტეს 5 000 ლარისა.</w:t>
      </w:r>
    </w:p>
    <w:p w:rsidR="00C6635B" w:rsidRDefault="00C6635B" w:rsidP="00C6635B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საექიმო საქმიანობა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სახელმწიფო სერტიფიკატის გარეშე </w:t>
      </w: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ab/>
        <w:t>გამოიწვევს დაჯარიმებას 1 000 ლარის ოდენობით.</w:t>
      </w:r>
    </w:p>
    <w:p w:rsidR="00C6635B" w:rsidRPr="00C6635B" w:rsidRDefault="00C6635B" w:rsidP="00C6635B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ka-GE" w:eastAsia="ka-GE"/>
        </w:rPr>
      </w:pP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ამ მუხლის პირველ ან მე-2 ნაწილში აღნიშნული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ქმედება, ჩადენილი განმეორებით, </w:t>
      </w:r>
      <w:r w:rsidRPr="00C6635B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ადმინისტრაციული სამართალდარღვევის პირველად ჩადენისას შეფარდებული ჯარიმის გაორმაგებული ოდენობით.</w:t>
      </w:r>
    </w:p>
    <w:p w:rsidR="00C6635B" w:rsidRPr="00C6635B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val="ka-GE" w:eastAsia="ka-GE"/>
        </w:rPr>
      </w:pPr>
    </w:p>
    <w:p w:rsidR="00C6635B" w:rsidRPr="009B5114" w:rsidRDefault="00C6635B" w:rsidP="00C6635B">
      <w:pPr>
        <w:jc w:val="both"/>
        <w:rPr>
          <w:rFonts w:ascii="Sylfaen" w:hAnsi="Sylfaen"/>
          <w:b/>
          <w:color w:val="00B050"/>
          <w:sz w:val="24"/>
          <w:lang w:val="ka-GE"/>
        </w:rPr>
      </w:pPr>
      <w:r w:rsidRPr="009B5114">
        <w:rPr>
          <w:rFonts w:ascii="Sylfaen" w:hAnsi="Sylfaen" w:cs="Sylfaen"/>
          <w:b/>
          <w:color w:val="00B050"/>
          <w:sz w:val="24"/>
          <w:lang w:val="ka-GE"/>
        </w:rPr>
        <w:t>მუხლი</w:t>
      </w:r>
      <w:r w:rsidRPr="009B5114">
        <w:rPr>
          <w:rFonts w:ascii="Sylfaen" w:hAnsi="Sylfaen"/>
          <w:b/>
          <w:color w:val="00B050"/>
          <w:sz w:val="24"/>
          <w:lang w:val="ka-GE"/>
        </w:rPr>
        <w:t xml:space="preserve"> 44</w:t>
      </w:r>
      <w:r w:rsidRPr="009B5114">
        <w:rPr>
          <w:rFonts w:ascii="Sylfaen" w:hAnsi="Sylfaen"/>
          <w:b/>
          <w:color w:val="00B050"/>
          <w:sz w:val="24"/>
          <w:vertAlign w:val="superscript"/>
          <w:lang w:val="ka-GE"/>
        </w:rPr>
        <w:t>2</w:t>
      </w:r>
      <w:r w:rsidRPr="009B5114">
        <w:rPr>
          <w:rFonts w:ascii="Sylfaen" w:hAnsi="Sylfaen"/>
          <w:b/>
          <w:color w:val="00B050"/>
          <w:sz w:val="24"/>
          <w:lang w:val="ka-GE"/>
        </w:rPr>
        <w:t>-ს 1-ი, მე-2 და მე-3 ნაწილები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jc w:val="both"/>
        <w:rPr>
          <w:rFonts w:ascii="Sylfaen" w:hAnsi="Sylfaen"/>
          <w:color w:val="00B050"/>
          <w:lang w:val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vertAlign w:val="superscript"/>
          <w:lang w:val="ka-GE" w:eastAsia="ka-GE"/>
        </w:rPr>
        <w:t>2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უკანონო სამედიცინო/საექიმო საქმიანობა</w:t>
      </w:r>
    </w:p>
    <w:p w:rsidR="001357C3" w:rsidRPr="009B5114" w:rsidRDefault="00C6635B" w:rsidP="00C800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სამედიცი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ნო საქმიანობა ნებართვის გარეშე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გა</w:t>
      </w:r>
      <w:r w:rsidR="00D56A7D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მოიწვევს დაჯარიმებას არანაკლებ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>1</w:t>
      </w:r>
      <w:r w:rsidR="00D56A7D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5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000 ლარისა და არა უმეტეს 3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0 000 ლარისა.</w:t>
      </w:r>
    </w:p>
    <w:p w:rsidR="001357C3" w:rsidRPr="009B5114" w:rsidRDefault="00C6635B" w:rsidP="00C800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2. სამედიცი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ნო საქმიანობა ლიცენზიის გა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მოიწვევს დაჯარიმებას არანაკლებ 7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000 ლარისა და არა უმეტეს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>1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5 000 ლარისა.</w:t>
      </w:r>
    </w:p>
    <w:p w:rsidR="001357C3" w:rsidRPr="009B5114" w:rsidRDefault="001357C3" w:rsidP="001357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i/>
          <w:iCs/>
          <w:color w:val="00B050"/>
          <w:sz w:val="24"/>
          <w:szCs w:val="24"/>
          <w:lang w:val="ka-GE" w:eastAsia="ka-GE"/>
        </w:rPr>
      </w:pPr>
    </w:p>
    <w:p w:rsidR="001357C3" w:rsidRDefault="00C6635B" w:rsidP="00C800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          3. საექიმო საქმიანობა 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სახელმწიფო სერტიფიკატის გარეშე, გამოიწვევს დაჯარიმებას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არანაკლებ 2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000 ლარისა და არა უმეტეს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3</w:t>
      </w:r>
      <w:r w:rsidR="001357C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000 ლარისა.</w:t>
      </w:r>
    </w:p>
    <w:p w:rsidR="002522B2" w:rsidRDefault="002522B2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color w:val="FF0000"/>
          <w:sz w:val="72"/>
          <w:szCs w:val="72"/>
          <w:lang w:eastAsia="ka-GE"/>
        </w:rPr>
      </w:pPr>
    </w:p>
    <w:p w:rsidR="00585DBA" w:rsidRPr="00E73EC3" w:rsidRDefault="00585DBA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color w:val="00B050"/>
          <w:sz w:val="144"/>
          <w:szCs w:val="144"/>
          <w:lang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Pr="00D81B07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5</w:t>
      </w:r>
      <w:r w:rsidRPr="00D81B07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სამედიცინო საქმიანობის სალიცენზიო და სანებართვო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პირობების</w:t>
      </w:r>
    </w:p>
    <w:p w:rsidR="00585DBA" w:rsidRPr="00D81B07" w:rsidRDefault="006D20C2" w:rsidP="006D20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lastRenderedPageBreak/>
        <w:t xml:space="preserve">                   </w:t>
      </w:r>
      <w:r w:rsidR="00585DBA"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შეუსრულებლობა</w:t>
      </w:r>
      <w:r w:rsidR="00585DBA" w:rsidRPr="00D81B07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</w:p>
    <w:p w:rsidR="00585DBA" w:rsidRPr="00D81B07" w:rsidRDefault="00585DBA" w:rsidP="006D20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1.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 საქმიანობის სალიც</w:t>
      </w:r>
      <w:r w:rsidR="006D20C2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ენზიო პირობების შეუსრულებლობა,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სალიცენზიო პირობების დარღვევის შესაბამისად, მაგრამ არა უმეტეს 5 000 ლარისა.</w:t>
      </w:r>
    </w:p>
    <w:p w:rsidR="00585DBA" w:rsidRPr="006D20C2" w:rsidRDefault="00585DBA" w:rsidP="006D20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2. სამედიცინო საქმიანობის სანე</w:t>
      </w:r>
      <w:r w:rsidR="006D20C2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ბართვო პირობების შეუსრულებლობა,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გამოიწვევს დაჯარიმებას სანებართვო პირობების დარღვევის შესაბამისად, მაგრამ არა უმეტეს 10 000 ლარისა. </w:t>
      </w:r>
    </w:p>
    <w:p w:rsidR="001357C3" w:rsidRDefault="001357C3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5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ka-GE"/>
        </w:rPr>
      </w:pPr>
    </w:p>
    <w:p w:rsidR="001357C3" w:rsidRPr="002B29D4" w:rsidRDefault="001357C3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545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</w:p>
    <w:p w:rsidR="00C6635B" w:rsidRPr="009B5114" w:rsidRDefault="00C6635B" w:rsidP="00FF6D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val="ka-GE" w:eastAsia="ka-GE"/>
        </w:rPr>
        <w:t>5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vertAlign w:val="superscript"/>
          <w:lang w:val="ka-GE" w:eastAsia="ka-GE"/>
        </w:rPr>
        <w:t>5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სამედიცინო საქმიანობის სალიცენზიო და სანებართვო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პირობების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შეუსრულებლობა</w:t>
      </w: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 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სამედიცინო საქმიანობის სალიცენზიო პირობების შეუსრულებლობა – </w:t>
      </w:r>
    </w:p>
    <w:p w:rsidR="006D20C2" w:rsidRPr="009B5114" w:rsidRDefault="00C6635B" w:rsidP="00C800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სალიცენზიო პირობები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 დარღვევის შესაბამისად,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 xml:space="preserve"> 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მოიწვევს დაჯარიმებას არანაკლებ 7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000 ლარისა და არა უმეტეს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>1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5 000 ლარისა.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2. სამედიცინო საქმიანობის სანებართვო პირობების შეუსრულებლობა –</w:t>
      </w:r>
    </w:p>
    <w:p w:rsidR="006D20C2" w:rsidRPr="009B5114" w:rsidRDefault="00C6635B" w:rsidP="00C800B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44"/>
          <w:szCs w:val="4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სანებართვო პირობების დარღვევის შე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საბამისად,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გამოიწვევს დაჯარიმებას არანაკლებ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>1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5000 ლარისა და არა უმეტეს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3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0 000 ლარისა.</w:t>
      </w:r>
    </w:p>
    <w:p w:rsidR="00C6635B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306" w:firstLine="720"/>
        <w:jc w:val="both"/>
        <w:rPr>
          <w:rFonts w:ascii="Sylfaen" w:hAnsi="Sylfaen" w:cs="Times New Roman"/>
          <w:sz w:val="24"/>
          <w:szCs w:val="24"/>
          <w:lang w:val="ka-GE" w:eastAsia="ka-GE"/>
        </w:rPr>
      </w:pPr>
    </w:p>
    <w:p w:rsidR="006D20C2" w:rsidRPr="00D81B07" w:rsidRDefault="006D20C2" w:rsidP="006D2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Pr="00D81B07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7</w:t>
      </w:r>
      <w:r w:rsidRPr="00D81B07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მაღალი რისკის შემცველი სამედიცინო საქმიანობის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ტექნიკური</w:t>
      </w:r>
    </w:p>
    <w:p w:rsidR="006D20C2" w:rsidRPr="00D81B07" w:rsidRDefault="006D20C2" w:rsidP="006D2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                   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რეგლამენტის შეუსრულებლობა</w:t>
      </w: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  </w:t>
      </w:r>
    </w:p>
    <w:p w:rsidR="006D20C2" w:rsidRPr="00D81B07" w:rsidRDefault="006D20C2" w:rsidP="006D20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Times New Roman" w:hAnsi="Times New Roman" w:cs="Times New Roman"/>
          <w:sz w:val="24"/>
          <w:szCs w:val="24"/>
          <w:lang w:val="ka-GE" w:eastAsia="ka-GE"/>
        </w:rPr>
        <w:tab/>
      </w: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1.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მაღალი რისკის შემცველი სამედიცინო საქმიანობის ტექნი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კური რეგლამენტის შეუსრულებლობა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200-დან 500 ლარამდე.</w:t>
      </w:r>
    </w:p>
    <w:p w:rsidR="006D20C2" w:rsidRPr="00D81B07" w:rsidRDefault="006D20C2" w:rsidP="006D20C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ab/>
        <w:t xml:space="preserve">2. იგივე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ქმედება, ჩადენილი განმეორებით,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1 000 ლარის ოდენობით.</w:t>
      </w:r>
    </w:p>
    <w:p w:rsidR="006D20C2" w:rsidRPr="006D20C2" w:rsidRDefault="006D20C2" w:rsidP="006D20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306"/>
        <w:jc w:val="both"/>
        <w:rPr>
          <w:rFonts w:ascii="Sylfaen" w:hAnsi="Sylfaen" w:cs="Times New Roman"/>
          <w:sz w:val="24"/>
          <w:szCs w:val="24"/>
          <w:lang w:val="ka-GE" w:eastAsia="ka-GE"/>
        </w:rPr>
      </w:pPr>
    </w:p>
    <w:p w:rsidR="00C6635B" w:rsidRPr="009B5114" w:rsidRDefault="00C6635B" w:rsidP="00FF6D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7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ka-GE" w:eastAsia="ka-GE"/>
        </w:rPr>
        <w:t>7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მაღალი რისკის შემცველი სამედიცინო საქმიანობის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ტექნიკური</w:t>
      </w:r>
    </w:p>
    <w:p w:rsidR="00C6635B" w:rsidRPr="009B5114" w:rsidRDefault="00C6635B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0"/>
        <w:jc w:val="both"/>
        <w:rPr>
          <w:rFonts w:ascii="Times New Roman" w:hAnsi="Times New Roman" w:cs="Times New Roma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რეგლამენტის შეუსრულებლობა</w:t>
      </w: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  </w:t>
      </w:r>
    </w:p>
    <w:p w:rsidR="006D20C2" w:rsidRPr="009B5114" w:rsidRDefault="00C6635B" w:rsidP="00C800B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მაღალი რისკის შემცველი სამედიცინო საქმიანობის ტექნი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კური რეგლამენტის შეუსრულებლობა გამოიწვევს დაჯარიმება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 არანაკლებ 20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00 ლარისა და არა უმეტეს 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5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000 ლარისა.</w:t>
      </w:r>
    </w:p>
    <w:p w:rsidR="003F791A" w:rsidRPr="009B5114" w:rsidRDefault="0069111D" w:rsidP="00C800B1">
      <w:pPr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           </w:t>
      </w:r>
      <w:r w:rsidR="00C6635B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2. იგივე </w:t>
      </w:r>
      <w:r w:rsidR="006D20C2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ქმედება, ჩადენილი განმეორებით, </w:t>
      </w:r>
      <w:r w:rsidR="003F791A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გამოიწვევს დაჯარიმებას ადმინისტრაციული სამართალდარღვევის პირველად ჩადენისას შეფარდებული ჯარიმის გაორმაგებული ოდენობით.</w:t>
      </w:r>
    </w:p>
    <w:p w:rsidR="00FF6D42" w:rsidRPr="00E73EC3" w:rsidRDefault="00FF6D42" w:rsidP="00E73EC3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color w:val="FF0000"/>
          <w:sz w:val="144"/>
          <w:szCs w:val="144"/>
          <w:lang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Pr="00D81B07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val="ka-GE" w:eastAsia="ka-GE"/>
        </w:rPr>
        <w:t>​</w:t>
      </w:r>
      <w:r w:rsidRPr="00FF6D42">
        <w:rPr>
          <w:rFonts w:ascii="Sylfaen" w:hAnsi="Sylfaen" w:cs="Sylfaen"/>
          <w:b/>
          <w:bCs/>
          <w:position w:val="12"/>
          <w:sz w:val="24"/>
          <w:szCs w:val="24"/>
          <w:vertAlign w:val="superscript"/>
          <w:lang w:val="ka-GE" w:eastAsia="ka-GE"/>
        </w:rPr>
        <w:t>8</w:t>
      </w:r>
      <w:r w:rsidRPr="00D81B07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მაღალი რისკის შემცველი სამედიცინო საქმიანობა სავალდებულო</w:t>
      </w:r>
    </w:p>
    <w:p w:rsidR="00FF6D42" w:rsidRPr="00D81B07" w:rsidRDefault="00FF6D42" w:rsidP="00FF6D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შეტყობინების გარეშე</w:t>
      </w: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</w:p>
    <w:p w:rsidR="00FF6D42" w:rsidRPr="00FF6D42" w:rsidRDefault="00FF6D42" w:rsidP="003F791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მაღალი რისკის შემცველი სამედიცინო საქმიანობა 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lastRenderedPageBreak/>
        <w:t>სამინისტროს სა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ვალდებულო შეტყობინების გარეშე,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1 000 ლარის ოდენობით.</w:t>
      </w:r>
      <w:r w:rsidRPr="00D81B07">
        <w:rPr>
          <w:rFonts w:ascii="Sylfaen" w:hAnsi="Sylfaen" w:cs="Sylfaen"/>
          <w:sz w:val="20"/>
          <w:szCs w:val="20"/>
          <w:lang w:val="ka-GE" w:eastAsia="ka-GE"/>
        </w:rPr>
        <w:t xml:space="preserve"> </w:t>
      </w:r>
    </w:p>
    <w:p w:rsidR="00FF6D42" w:rsidRDefault="00FF6D42" w:rsidP="003F791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ka-GE"/>
        </w:rPr>
      </w:pPr>
    </w:p>
    <w:p w:rsidR="00C6635B" w:rsidRPr="009B5114" w:rsidRDefault="00C6635B" w:rsidP="00FF6D4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8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Times New Roman" w:eastAsia="Times New Roman" w:hAnsi="Times New Roman" w:cs="Times New Roman"/>
          <w:b/>
          <w:bCs/>
          <w:color w:val="00B050"/>
          <w:position w:val="6"/>
          <w:sz w:val="24"/>
          <w:szCs w:val="24"/>
          <w:lang w:val="ka-GE" w:eastAsia="ka-GE"/>
        </w:rPr>
        <w:t>​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vertAlign w:val="superscript"/>
          <w:lang w:val="ka-GE" w:eastAsia="ka-GE"/>
        </w:rPr>
        <w:t>8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მაღალი რისკის შემცველი სამედიცინო საქმიანობა სავალდებულო</w:t>
      </w:r>
    </w:p>
    <w:p w:rsidR="00C6635B" w:rsidRPr="009B5114" w:rsidRDefault="00C6635B" w:rsidP="00C6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შეტყობინების გარეშე</w:t>
      </w: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 </w:t>
      </w:r>
    </w:p>
    <w:p w:rsidR="00C6635B" w:rsidRPr="009B5114" w:rsidRDefault="00C6635B" w:rsidP="00F3287D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მაღალი რისკის შემცველი სამედიცინო საქმიანობა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</w:t>
      </w:r>
      <w:r w:rsidR="00F3287D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ვალდებულო შეტყობინების გარეშე,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გამოიწვევს დაჯარიმებას 3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000 ლარის ოდენობით.</w:t>
      </w:r>
      <w:r w:rsidRPr="009B5114">
        <w:rPr>
          <w:rFonts w:ascii="Sylfaen" w:hAnsi="Sylfaen" w:cs="Sylfaen"/>
          <w:color w:val="00B050"/>
          <w:sz w:val="20"/>
          <w:szCs w:val="20"/>
          <w:lang w:val="ka-GE" w:eastAsia="ka-GE"/>
        </w:rPr>
        <w:t xml:space="preserve"> </w:t>
      </w:r>
    </w:p>
    <w:p w:rsidR="002522B2" w:rsidRDefault="002522B2" w:rsidP="002522B2">
      <w:pPr>
        <w:tabs>
          <w:tab w:val="left" w:pos="720"/>
          <w:tab w:val="left" w:pos="1440"/>
          <w:tab w:val="left" w:pos="2160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708"/>
        <w:jc w:val="center"/>
        <w:rPr>
          <w:rFonts w:ascii="Times New Roman" w:hAnsi="Times New Roman" w:cs="Times New Roman"/>
          <w:color w:val="FF0000"/>
          <w:sz w:val="72"/>
          <w:szCs w:val="72"/>
          <w:lang w:eastAsia="ka-GE"/>
        </w:rPr>
      </w:pPr>
    </w:p>
    <w:p w:rsidR="002B170C" w:rsidRPr="00D81B07" w:rsidRDefault="002B170C" w:rsidP="002B170C">
      <w:pPr>
        <w:tabs>
          <w:tab w:val="left" w:pos="720"/>
          <w:tab w:val="left" w:pos="1440"/>
          <w:tab w:val="left" w:pos="2160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Pr="00D81B07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9</w:t>
      </w:r>
      <w:r w:rsidRPr="00D81B07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სამედიცინო/საექიმო საქმიანობის/მომსახურების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მიმწოდებლის მიერ</w:t>
      </w:r>
    </w:p>
    <w:p w:rsidR="002B170C" w:rsidRPr="002B170C" w:rsidRDefault="002B170C" w:rsidP="002B170C">
      <w:pPr>
        <w:tabs>
          <w:tab w:val="left" w:pos="720"/>
          <w:tab w:val="left" w:pos="1440"/>
          <w:tab w:val="left" w:pos="2160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სამედიცინო დოკუმენტაციის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წარმოების (თუ ეს არ არის ლიცენზიის/ნებართვის/ტექნიკური რეგლამენტის პირობა) წესის დარღვევა</w:t>
      </w:r>
    </w:p>
    <w:p w:rsidR="002B170C" w:rsidRPr="00D81B07" w:rsidRDefault="002B170C" w:rsidP="002B1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1.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სამედიცინო/საექიმო საქმიანობის/მომსახურების მიმწოდებლის მიერ სამედიცინო დოკუმენტაციის წარმოების (თუ ეს არ არის ლიცენზიის/ნებართვის/ტექნიკური რეგლამენტის პირობა) წესის დარღვევა –  გამოიწვევს დაჯარიმებას 300-დან 500 ლარამდე.</w:t>
      </w:r>
    </w:p>
    <w:p w:rsidR="002B170C" w:rsidRPr="00D81B07" w:rsidRDefault="002B170C" w:rsidP="002B1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2. იგივე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ქმედება, ჩადენილი განმეორებით, 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500-დან 1 000 ლარამდე.</w:t>
      </w:r>
    </w:p>
    <w:p w:rsidR="002B170C" w:rsidRPr="00D81B07" w:rsidRDefault="002B170C" w:rsidP="002B1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3. ამ მუხლის პირველ ნაწილში აღნიშნული ქმედება,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ჩადენილი იურიდიული პირის მიერ,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500-დან 1 000 ლარამდე.</w:t>
      </w:r>
    </w:p>
    <w:p w:rsidR="002B170C" w:rsidRPr="00D81B07" w:rsidRDefault="002B170C" w:rsidP="002B17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4. იგივე ქმედება, ჩადენილი განმეო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რებით,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1 500-დან 2 000 ლარამდე.</w:t>
      </w:r>
    </w:p>
    <w:p w:rsidR="002B170C" w:rsidRDefault="002B170C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4B008F" w:rsidRDefault="004B008F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4B008F" w:rsidRDefault="004B008F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4B008F" w:rsidRDefault="004B008F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4B008F" w:rsidRDefault="004B008F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2B170C" w:rsidRDefault="002B170C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val="ka-GE" w:eastAsia="ka-GE"/>
        </w:rPr>
      </w:pPr>
    </w:p>
    <w:p w:rsidR="00C6635B" w:rsidRPr="009B5114" w:rsidRDefault="00C6635B" w:rsidP="002B170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9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3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ka-GE" w:eastAsia="ka-GE"/>
        </w:rPr>
        <w:t>9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სამედიცინო/საექიმო საქმიანობის/მომსახურების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მიმწოდებლის მიერ სამედიცინო დოკუმენტაციის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წარმოების (თუ ეს არ არის ლიცენზიის/ნებართვის/ტექნიკური რეგლამენტის პირობა) წესის დარღვევა</w:t>
      </w:r>
    </w:p>
    <w:p w:rsidR="00C6635B" w:rsidRPr="009B5114" w:rsidRDefault="00C6635B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სამედიცინო/საექიმო საქმიანობის/მომსახურების მიმწოდებლის მიერ სამედიცინო დოკუმენტაციის წარმოების (თუ ეს არ არის ლიცენზიის/ნებართვის/ტექნიკური რეგლამენტის პირობა) წესის დარღვევა –  </w:t>
      </w:r>
    </w:p>
    <w:p w:rsidR="002B170C" w:rsidRPr="009B5114" w:rsidRDefault="002B170C" w:rsidP="00B715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გამოიწვევს დაჯარიმებას არანაკლებ </w:t>
      </w:r>
      <w:r w:rsidR="00861DE2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1000-დან 2</w:t>
      </w:r>
      <w:r w:rsidR="00D27D6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000 ლარამდე.</w:t>
      </w:r>
    </w:p>
    <w:p w:rsidR="00D27D63" w:rsidRPr="009B5114" w:rsidRDefault="00C6635B" w:rsidP="00E577D6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lastRenderedPageBreak/>
        <w:t>იგივე ქმედება, ჩადენილი განმეო</w:t>
      </w:r>
      <w:r w:rsidR="00C800B1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რებით, </w:t>
      </w:r>
      <w:r w:rsidR="00B7158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გამოიწვევს 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დაჯარიმებას </w:t>
      </w:r>
      <w:r w:rsidR="00861DE2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2 500-დან 3</w:t>
      </w:r>
      <w:r w:rsidR="00D27D6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000 ლარამდე.</w:t>
      </w:r>
    </w:p>
    <w:p w:rsidR="00D27D63" w:rsidRPr="009B5114" w:rsidRDefault="00C6635B" w:rsidP="00E57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3. ამ მუხლის პირველ ნაწილში აღნიშნული ქმედება, </w:t>
      </w:r>
      <w:r w:rsidR="00D27D6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ჩადენილი იურიდიული პირის მიერ, </w:t>
      </w:r>
      <w:r w:rsidR="00861DE2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3000-დან 4</w:t>
      </w:r>
      <w:r w:rsidR="00D27D6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000 ლარამდე.</w:t>
      </w:r>
    </w:p>
    <w:p w:rsidR="00D27D63" w:rsidRPr="009B5114" w:rsidRDefault="00C6635B" w:rsidP="00E577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4. იგივე 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ქმედება, ჩადენილი განმეორებით,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eastAsia="ka-GE"/>
        </w:rPr>
        <w:t xml:space="preserve"> </w:t>
      </w:r>
      <w:r w:rsidR="00D27D63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ადმინისტრაციული სამართალდარღვევის პირველად ჩადენისას შეფარდებული ჯარიმის გაორმაგებული ოდენობით.</w:t>
      </w:r>
    </w:p>
    <w:p w:rsidR="00C6635B" w:rsidRDefault="00C6635B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 w:eastAsia="ka-GE"/>
        </w:rPr>
      </w:pPr>
    </w:p>
    <w:p w:rsidR="002522B2" w:rsidRDefault="002522B2" w:rsidP="00E73EC3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hAnsi="Sylfaen" w:cs="Times New Roman"/>
          <w:color w:val="FF0000"/>
          <w:sz w:val="72"/>
          <w:szCs w:val="72"/>
          <w:lang w:eastAsia="ka-GE"/>
        </w:rPr>
      </w:pPr>
    </w:p>
    <w:p w:rsidR="00D27D63" w:rsidRPr="00E73EC3" w:rsidRDefault="00D27D63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  <w:lang w:val="ka-GE" w:eastAsia="ka-GE"/>
        </w:rPr>
      </w:pPr>
      <w:r w:rsidRPr="00E73E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44</w:t>
      </w:r>
      <w:r w:rsidRPr="00E73EC3">
        <w:rPr>
          <w:rFonts w:ascii="Sylfaen" w:hAnsi="Sylfaen" w:cs="Sylfaen"/>
          <w:b/>
          <w:bCs/>
          <w:position w:val="6"/>
          <w:sz w:val="24"/>
          <w:szCs w:val="24"/>
          <w:lang w:val="ka-GE" w:eastAsia="ka-GE"/>
        </w:rPr>
        <w:t>10</w:t>
      </w:r>
      <w:r w:rsidRPr="00E73EC3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E73E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სამედიცინო დაწესებულების ან/და ჯანმრთელობის</w:t>
      </w:r>
      <w:r w:rsidRPr="00E73EC3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E73E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დაცვის</w:t>
      </w:r>
    </w:p>
    <w:p w:rsidR="00D27D63" w:rsidRPr="00D81B07" w:rsidRDefault="00D27D63" w:rsidP="00D27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პერსონალის მიერ ინტერესთა შეუთავსებლობის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ნორმების დარღვევა</w:t>
      </w:r>
    </w:p>
    <w:p w:rsidR="00D27D63" w:rsidRPr="00D81B07" w:rsidRDefault="00D27D63" w:rsidP="00D27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i/>
          <w:iCs/>
          <w:sz w:val="20"/>
          <w:szCs w:val="20"/>
          <w:lang w:val="ka-GE" w:eastAsia="ka-GE"/>
        </w:rPr>
      </w:pPr>
      <w:r w:rsidRPr="00D81B07">
        <w:rPr>
          <w:rFonts w:ascii="Sylfaen" w:hAnsi="Sylfaen" w:cs="Sylfaen"/>
          <w:i/>
          <w:iCs/>
          <w:sz w:val="20"/>
          <w:szCs w:val="20"/>
          <w:lang w:val="ka-GE" w:eastAsia="ka-GE"/>
        </w:rPr>
        <w:t xml:space="preserve">(17.12.2010. N4133 </w:t>
      </w:r>
      <w:r w:rsidRPr="00D81B07">
        <w:rPr>
          <w:rFonts w:ascii="Sylfaen" w:eastAsia="Times New Roman" w:hAnsi="Sylfaen" w:cs="Sylfaen"/>
          <w:i/>
          <w:iCs/>
          <w:sz w:val="20"/>
          <w:szCs w:val="20"/>
          <w:lang w:val="ka-GE" w:eastAsia="ka-GE"/>
        </w:rPr>
        <w:t>ამოქმედდეს 2011 წლის 1 იანვრიდან)</w:t>
      </w:r>
    </w:p>
    <w:p w:rsidR="00D27D63" w:rsidRPr="00D81B07" w:rsidRDefault="00D27D63" w:rsidP="00D27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hAnsi="Sylfaen" w:cs="Sylfaen"/>
          <w:sz w:val="24"/>
          <w:szCs w:val="24"/>
          <w:lang w:val="ka-GE" w:eastAsia="ka-GE"/>
        </w:rPr>
        <w:t xml:space="preserve">1.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სამედიცინო დაწესებულების ან/და ჯანმრთელობის დაცვის პერსონალის მიერ პროფესიული მოვალეობის შესრულებისას „ჯანმრთელობის დაცვის შესახებ“ საქართველოს კანონით გათვალისწინებული ინტერესთა შე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უთავსებლობის ნორმების დარღვევა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სამედიცინო დაწესებულების ან/და ჯანმრთელობის დაცვის პერსონალის დაჯარიმებას 1 000 ლარის ოდენობით.</w:t>
      </w:r>
    </w:p>
    <w:p w:rsidR="00D27D63" w:rsidRPr="00D81B07" w:rsidRDefault="00D27D63" w:rsidP="00D27D6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2. იგივე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ქმედება, ჩადენილი განმეორებით,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სამედიცინო დაწესებულების ან/და ჯანმრთელობის დაცვის პერსონალის დაჯარიმებას 2 000 ლარის ოდენობით.</w:t>
      </w:r>
    </w:p>
    <w:p w:rsidR="00D27D63" w:rsidRDefault="00D27D63" w:rsidP="00D27D63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sz w:val="24"/>
          <w:szCs w:val="24"/>
          <w:lang w:val="ka-GE" w:eastAsia="ka-GE"/>
        </w:rPr>
      </w:pPr>
    </w:p>
    <w:p w:rsidR="00D27D63" w:rsidRPr="00D27D63" w:rsidRDefault="00D27D63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Times New Roman"/>
          <w:sz w:val="24"/>
          <w:szCs w:val="24"/>
          <w:lang w:val="ka-GE" w:eastAsia="ka-GE"/>
        </w:rPr>
      </w:pPr>
    </w:p>
    <w:p w:rsidR="00C6635B" w:rsidRPr="00E73EC3" w:rsidRDefault="00C6635B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E73EC3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E73EC3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10</w:t>
      </w:r>
      <w:r w:rsidRPr="00E73EC3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Sylfaen"/>
          <w:b/>
          <w:bCs/>
          <w:color w:val="00B050"/>
          <w:position w:val="6"/>
          <w:sz w:val="24"/>
          <w:szCs w:val="24"/>
          <w:lang w:val="ka-GE" w:eastAsia="ka-GE"/>
        </w:rPr>
        <w:t>10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სამედიცინო დაწესებულების ან/და ჯანმრთელობის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დაცვის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პერსონალის მიერ ინტერესთა შეუთავსებლობის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ნორმების დარღვევა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i/>
          <w:iCs/>
          <w:color w:val="00B050"/>
          <w:sz w:val="20"/>
          <w:szCs w:val="20"/>
          <w:lang w:val="ka-GE" w:eastAsia="ka-GE"/>
        </w:rPr>
      </w:pP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სამედიცინო დაწესებულების ან/და ჯანმრთელობის დაცვის პერსონალის მიერ პროფესიული მოვალეობის შესრულებისას „ჯანმრთელობის დაცვის შესახებ“ საქართველოს კანონით გათვალისწინებული ინტერესთა შეუთავსებლობის ნორმების დარღვევა –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სამედიცინო დაწესებულების ან/და ჯანმრთელობის დაცვის პერსონალის დაჯარიმებას 2 000 ლარის ოდენობით.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2. იგივე ქმედება, ჩადენილი განმეორებით, –</w:t>
      </w:r>
    </w:p>
    <w:p w:rsidR="00C6635B" w:rsidRPr="009B5114" w:rsidRDefault="00C6635B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სამედიცინო დაწესებულების ან/და ჯანმრთელობის დაცვის პერსონალის დაჯარიმებას 4 000 ლარის ოდენობით.</w:t>
      </w:r>
    </w:p>
    <w:p w:rsidR="00052CEC" w:rsidRPr="00052CEC" w:rsidRDefault="00052CEC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</w:p>
    <w:p w:rsidR="002522B2" w:rsidRDefault="002522B2" w:rsidP="00E73EC3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color w:val="FF0000"/>
          <w:sz w:val="72"/>
          <w:szCs w:val="72"/>
          <w:lang w:eastAsia="ka-GE"/>
        </w:rPr>
      </w:pPr>
    </w:p>
    <w:p w:rsidR="00052CEC" w:rsidRPr="00E73EC3" w:rsidRDefault="00052CEC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es-ES" w:eastAsia="es-ES"/>
        </w:rPr>
      </w:pP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lastRenderedPageBreak/>
        <w:t>მუხლი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44</w:t>
      </w:r>
      <w:r w:rsidRPr="00E73EC3">
        <w:rPr>
          <w:rFonts w:ascii="Sylfaen" w:hAnsi="Sylfaen" w:cs="Sylfaen"/>
          <w:b/>
          <w:bCs/>
          <w:position w:val="12"/>
          <w:sz w:val="24"/>
          <w:szCs w:val="24"/>
          <w:lang w:val="es-ES" w:eastAsia="es-ES"/>
        </w:rPr>
        <w:t>11</w:t>
      </w:r>
      <w:r w:rsidRPr="00E73EC3">
        <w:rPr>
          <w:rFonts w:ascii="Sylfaen" w:hAnsi="Sylfaen" w:cs="Sylfaen"/>
          <w:b/>
          <w:bCs/>
          <w:sz w:val="24"/>
          <w:szCs w:val="24"/>
          <w:lang w:val="es-ES" w:eastAsia="es-ES"/>
        </w:rPr>
        <w:t xml:space="preserve">. </w:t>
      </w:r>
      <w:r w:rsidRPr="00E73E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„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წამლისა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და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ფარმაცევტული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საქმიანობის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შესახებ</w:t>
      </w:r>
      <w:proofErr w:type="spellEnd"/>
      <w:r w:rsidRPr="00E73EC3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“</w:t>
      </w:r>
      <w:r w:rsidRPr="00E73EC3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73EC3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საქართველოს</w:t>
      </w:r>
      <w:proofErr w:type="spellEnd"/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a-GE" w:eastAsia="ka-GE"/>
        </w:rPr>
      </w:pP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კანონით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პირველ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ჯგუფს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მიკუთვნებული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ფარმაცევტული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პროდუქტის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დანიშვნის</w:t>
      </w:r>
      <w:proofErr w:type="spellEnd"/>
      <w:r w:rsidRPr="00D81B07">
        <w:rPr>
          <w:rFonts w:ascii="Sylfaen" w:hAnsi="Sylfaen" w:cs="Sylfaen"/>
          <w:b/>
          <w:bCs/>
          <w:sz w:val="24"/>
          <w:szCs w:val="24"/>
          <w:lang w:val="ka-GE" w:eastAsia="ka-GE"/>
        </w:rPr>
        <w:t>,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გამოწერის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ა</w:t>
      </w:r>
      <w:proofErr w:type="gramEnd"/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 და</w:t>
      </w:r>
      <w:r w:rsidRPr="00D81B07">
        <w:rPr>
          <w:rFonts w:ascii="Sylfaen" w:hAnsi="Sylfaen" w:cs="Sylfaen"/>
          <w:b/>
          <w:bCs/>
          <w:sz w:val="24"/>
          <w:szCs w:val="24"/>
        </w:rPr>
        <w:t xml:space="preserve"> </w:t>
      </w:r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გაფორმების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წეს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ებ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ის</w:t>
      </w:r>
      <w:proofErr w:type="spellEnd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დარღვევა</w:t>
      </w:r>
      <w:proofErr w:type="spellEnd"/>
    </w:p>
    <w:p w:rsidR="00052CEC" w:rsidRPr="00D81B07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es-ES" w:eastAsia="es-ES"/>
        </w:rPr>
      </w:pPr>
      <w:r w:rsidRPr="00D81B07">
        <w:rPr>
          <w:rFonts w:ascii="Sylfaen" w:hAnsi="Sylfaen" w:cs="Sylfaen"/>
          <w:sz w:val="24"/>
          <w:szCs w:val="24"/>
          <w:lang w:val="es-ES" w:eastAsia="es-ES"/>
        </w:rPr>
        <w:t xml:space="preserve">1.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„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წამლისა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ფარმაცევტული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საქმიანობის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შესახებ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“</w:t>
      </w:r>
      <w:r w:rsidRPr="00D81B07">
        <w:rPr>
          <w:rFonts w:ascii="Sylfae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საქართველოს</w:t>
      </w:r>
      <w:proofErr w:type="spellEnd"/>
      <w:proofErr w:type="gram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კანონით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პირველ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ჯგუფს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მიკუთვნებული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ფარმაცევტული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პროდუქტის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დანიშვნის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წესის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დარღვევა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გამოიწვევს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დაჯარიმებას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500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ლარის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ოდენობით</w:t>
      </w:r>
      <w:proofErr w:type="spellEnd"/>
      <w:r w:rsidRPr="00D81B07">
        <w:rPr>
          <w:rFonts w:ascii="Sylfaen" w:hAnsi="Sylfaen" w:cs="Sylfaen"/>
          <w:sz w:val="24"/>
          <w:szCs w:val="24"/>
          <w:lang w:val="ka-GE" w:eastAsia="ka-GE"/>
        </w:rPr>
        <w:t>.</w:t>
      </w:r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es-ES" w:eastAsia="es-ES"/>
        </w:rPr>
      </w:pPr>
      <w:r w:rsidRPr="00D81B07">
        <w:rPr>
          <w:rFonts w:ascii="Sylfaen" w:hAnsi="Sylfaen" w:cs="Sylfaen"/>
          <w:sz w:val="24"/>
          <w:szCs w:val="24"/>
          <w:lang w:val="es-ES" w:eastAsia="es-ES"/>
        </w:rPr>
        <w:t xml:space="preserve">2.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„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წამლისა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ფარმაცევტული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საქმიანობის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შესახებ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“</w:t>
      </w:r>
      <w:r w:rsidRPr="00D81B07">
        <w:rPr>
          <w:rFonts w:ascii="Sylfae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საქართველოს</w:t>
      </w:r>
      <w:proofErr w:type="spellEnd"/>
      <w:proofErr w:type="gram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კანონით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პირველ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ჯგუფს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მიკუთვნებული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ფარმაცევტული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პროდუქტის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გამოწერისა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გაფორმების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წესის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დარღვევა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r w:rsidRPr="00D81B07">
        <w:rPr>
          <w:rFonts w:ascii="Sylfaen" w:eastAsia="Times New Roman" w:hAnsi="Sylfaen" w:cs="Sylfaen"/>
          <w:sz w:val="24"/>
          <w:szCs w:val="24"/>
          <w:lang w:val="ka-GE" w:eastAsia="ka-GE"/>
        </w:rPr>
        <w:t>−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გამოიწვევს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დაჯარიმებას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200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ლარის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ოდენობით</w:t>
      </w:r>
      <w:proofErr w:type="spellEnd"/>
      <w:r w:rsidRPr="00D81B07">
        <w:rPr>
          <w:rFonts w:ascii="Sylfaen" w:eastAsia="Times New Roman" w:hAnsi="Sylfaen" w:cs="Sylfaen"/>
          <w:sz w:val="24"/>
          <w:szCs w:val="24"/>
          <w:lang w:val="es-ES" w:eastAsia="es-ES"/>
        </w:rPr>
        <w:t>.</w:t>
      </w:r>
    </w:p>
    <w:p w:rsid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C6635B" w:rsidRPr="009B5114" w:rsidRDefault="00C6635B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11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es-ES" w:eastAsia="es-ES"/>
        </w:rPr>
      </w:pPr>
    </w:p>
    <w:p w:rsidR="00C6635B" w:rsidRPr="009B5114" w:rsidRDefault="00C6635B" w:rsidP="00C6635B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es-ES" w:eastAsia="es-ES"/>
        </w:rPr>
      </w:pP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მუხლი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44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es-ES" w:eastAsia="es-ES"/>
        </w:rPr>
        <w:t>11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es-ES" w:eastAsia="es-ES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„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წამლისა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და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საქმიანობის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შესახებ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“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საქართველოს</w:t>
      </w:r>
      <w:proofErr w:type="spellEnd"/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კანონით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პირველ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ჯგუფს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მიკუთვნებული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პროდუქტის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დანიშვნის</w:t>
      </w:r>
      <w:proofErr w:type="spellEnd"/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>,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გამოწერის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ა და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 xml:space="preserve">გაფორმების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წეს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ებ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დარღვევა</w:t>
      </w:r>
      <w:proofErr w:type="spellEnd"/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00B050"/>
          <w:sz w:val="24"/>
          <w:szCs w:val="24"/>
          <w:lang w:val="es-ES" w:eastAsia="es-ES"/>
        </w:rPr>
      </w:pP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„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წამლისა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საქმიანობის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შესახებ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“</w:t>
      </w: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საქართველოს</w:t>
      </w:r>
      <w:proofErr w:type="spellEnd"/>
      <w:proofErr w:type="gram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კანონით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პირველ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ჯგუფს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მიკუთვნებული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პროდუქტის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დანიშვნის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წესის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დარღვევა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−</w:t>
      </w: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 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00B050"/>
          <w:sz w:val="24"/>
          <w:szCs w:val="24"/>
          <w:lang w:val="ka-GE" w:eastAsia="ka-GE"/>
        </w:rPr>
      </w:pP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გამოიწვევს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დაჯარიმებას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es-ES"/>
        </w:rPr>
        <w:t>2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es-ES"/>
        </w:rPr>
        <w:t>0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00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ლარის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ოდენობით</w:t>
      </w:r>
      <w:proofErr w:type="spellEnd"/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>.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color w:val="00B050"/>
          <w:sz w:val="24"/>
          <w:szCs w:val="24"/>
          <w:lang w:val="es-ES" w:eastAsia="es-ES"/>
        </w:rPr>
      </w:pP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2.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„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წამლისა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საქმიანობის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proofErr w:type="gram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შესახებ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“</w:t>
      </w: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საქართველოს</w:t>
      </w:r>
      <w:proofErr w:type="spellEnd"/>
      <w:proofErr w:type="gram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კანონით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პირველ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ჯგუფს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მიკუთვნებული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პროდუქტის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გამოწერისა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გაფორმების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წესის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დარღვევა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−</w:t>
      </w: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 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</w:pP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გამოიწვევს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დაჯარიმებას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1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es-ES"/>
        </w:rPr>
        <w:t>0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00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ლარის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ოდენობით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.</w:t>
      </w:r>
    </w:p>
    <w:p w:rsidR="00C6635B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es-ES" w:eastAsia="es-ES"/>
        </w:rPr>
      </w:pPr>
    </w:p>
    <w:p w:rsidR="004B008F" w:rsidRDefault="004B008F" w:rsidP="002522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color w:val="FF0000"/>
          <w:sz w:val="72"/>
          <w:szCs w:val="72"/>
          <w:lang w:val="es-ES" w:eastAsia="es-ES"/>
        </w:rPr>
      </w:pPr>
    </w:p>
    <w:p w:rsidR="00052CEC" w:rsidRPr="002522B2" w:rsidRDefault="002522B2" w:rsidP="002522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color w:val="FF0000"/>
          <w:sz w:val="72"/>
          <w:szCs w:val="72"/>
          <w:lang w:val="es-ES" w:eastAsia="es-ES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         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მუხლი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44</w:t>
      </w:r>
      <w:r w:rsidR="00052CEC" w:rsidRPr="002522B2">
        <w:rPr>
          <w:rFonts w:ascii="Sylfaen" w:hAnsi="Sylfaen" w:cs="Sylfaen"/>
          <w:b/>
          <w:bCs/>
          <w:position w:val="12"/>
          <w:sz w:val="24"/>
          <w:szCs w:val="24"/>
          <w:lang w:val="es-ES" w:eastAsia="es-ES"/>
        </w:rPr>
        <w:t>12</w:t>
      </w:r>
      <w:r w:rsidR="00052CEC" w:rsidRPr="002522B2">
        <w:rPr>
          <w:rFonts w:ascii="Sylfaen" w:hAnsi="Sylfaen" w:cs="Sylfaen"/>
          <w:b/>
          <w:bCs/>
          <w:sz w:val="24"/>
          <w:szCs w:val="24"/>
          <w:lang w:val="es-ES" w:eastAsia="es-ES"/>
        </w:rPr>
        <w:t xml:space="preserve">. </w:t>
      </w:r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„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წამლისა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და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ფარმაცევტული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საქმიანობის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შესახებ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“</w:t>
      </w:r>
      <w:r w:rsidR="00052CEC" w:rsidRPr="002522B2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საქართველოს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კანონით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პირველ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ჯგუფს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მიკუთვნებული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ფარმაცევტული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პროდუქტი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ლეგალური</w:t>
      </w:r>
      <w:proofErr w:type="spellEnd"/>
      <w:r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ბრუნვის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სფეროში</w:t>
      </w:r>
      <w:proofErr w:type="spellEnd"/>
      <w:r w:rsidR="00052CEC" w:rsidRPr="002522B2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ანგარიშების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მოთხოვნის</w:t>
      </w:r>
      <w:proofErr w:type="spellEnd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="00052CEC" w:rsidRPr="002522B2"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  <w:t>შეუსრულებლობა</w:t>
      </w:r>
      <w:proofErr w:type="spellEnd"/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4"/>
          <w:szCs w:val="24"/>
          <w:lang w:val="ka-GE" w:eastAsia="ka-GE"/>
        </w:rPr>
      </w:pP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საქართველოში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სპეციალურ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კონტროლს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დაქვემდებარებულ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ნივთიერებ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ათა</w:t>
      </w:r>
      <w:r w:rsidRPr="00052CEC">
        <w:rPr>
          <w:rFonts w:ascii="Sylfae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ლეგალური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ბრუნვის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სფეროში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საქართველოს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კანონმდებლობით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დადგენილი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ინფორმაციის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მიუწოდებლობა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გამოიწვევს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დაჯარიმებას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500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ლარის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 xml:space="preserve"> </w:t>
      </w:r>
      <w:proofErr w:type="spellStart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ოდენობით</w:t>
      </w:r>
      <w:proofErr w:type="spellEnd"/>
      <w:r w:rsidRPr="00052CEC">
        <w:rPr>
          <w:rFonts w:ascii="Sylfaen" w:eastAsia="Times New Roman" w:hAnsi="Sylfaen" w:cs="Sylfaen"/>
          <w:sz w:val="24"/>
          <w:szCs w:val="24"/>
          <w:lang w:val="es-ES" w:eastAsia="es-ES"/>
        </w:rPr>
        <w:t>.</w:t>
      </w:r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</w:pPr>
    </w:p>
    <w:p w:rsid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es-ES" w:eastAsia="es-ES"/>
        </w:rPr>
      </w:pPr>
    </w:p>
    <w:p w:rsidR="00C6635B" w:rsidRPr="009B5114" w:rsidRDefault="00C6635B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მუხლი 44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1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val="ka-GE" w:eastAsia="ka-GE"/>
        </w:rPr>
        <w:t>2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</w:pPr>
    </w:p>
    <w:p w:rsidR="00C6635B" w:rsidRPr="009B5114" w:rsidRDefault="00C6635B" w:rsidP="00C6635B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es-ES" w:eastAsia="es-ES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მუხლი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44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es-ES" w:eastAsia="es-ES"/>
        </w:rPr>
        <w:t>12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es-ES" w:eastAsia="es-ES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„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წამლისა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და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საქმიანობის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შესახებ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“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საქართველოს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კანონით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პირველ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ჯგუფს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მიკუთვნებული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ფარმაცევტული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პროდუქტის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ლეგალური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lastRenderedPageBreak/>
        <w:t>ბრუნვის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სფეროში</w:t>
      </w:r>
      <w:proofErr w:type="spellEnd"/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ანგარიშების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მოთხოვნის</w:t>
      </w:r>
      <w:proofErr w:type="spellEnd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es-ES" w:eastAsia="es-ES"/>
        </w:rPr>
        <w:t>შეუსრულებლობა</w:t>
      </w:r>
      <w:proofErr w:type="spellEnd"/>
    </w:p>
    <w:p w:rsidR="00C6635B" w:rsidRPr="009B5114" w:rsidRDefault="00C6635B" w:rsidP="00C6635B">
      <w:pPr>
        <w:widowControl w:val="0"/>
        <w:tabs>
          <w:tab w:val="left" w:pos="144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0" w:lineRule="atLeast"/>
        <w:ind w:left="1440"/>
        <w:jc w:val="both"/>
        <w:rPr>
          <w:rFonts w:ascii="Times New Roman" w:hAnsi="Times New Roman" w:cs="Times New Roman"/>
          <w:color w:val="00B050"/>
          <w:sz w:val="24"/>
          <w:szCs w:val="24"/>
          <w:lang w:val="es-ES" w:eastAsia="es-ES"/>
        </w:rPr>
      </w:pPr>
    </w:p>
    <w:p w:rsidR="00C6635B" w:rsidRPr="009B5114" w:rsidRDefault="00C6635B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color w:val="00B050"/>
          <w:sz w:val="24"/>
          <w:szCs w:val="24"/>
          <w:lang w:val="ka-GE" w:eastAsia="ka-GE"/>
        </w:rPr>
      </w:pP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საქართველოში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სპეციალურ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კონტროლს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დაქვემდებარებულ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ნივთიერებ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ათა</w:t>
      </w:r>
      <w:r w:rsidRPr="009B5114">
        <w:rPr>
          <w:rFonts w:ascii="Sylfae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ლეგალური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ბრუნვის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სფეროში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საქართველოს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კანონმდებლობით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დადგენილი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ინფორმაციის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მიუწოდებლობა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გამოიწვევს</w:t>
      </w:r>
      <w:proofErr w:type="spellEnd"/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დაჯარიმებას</w:t>
      </w:r>
      <w:proofErr w:type="spellEnd"/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15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00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ლარის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 xml:space="preserve"> </w:t>
      </w:r>
      <w:proofErr w:type="spellStart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ოდენობით</w:t>
      </w:r>
      <w:proofErr w:type="spellEnd"/>
      <w:r w:rsidRPr="009B5114">
        <w:rPr>
          <w:rFonts w:ascii="Sylfaen" w:eastAsia="Times New Roman" w:hAnsi="Sylfaen" w:cs="Sylfaen"/>
          <w:color w:val="00B050"/>
          <w:sz w:val="24"/>
          <w:szCs w:val="24"/>
          <w:lang w:val="es-ES" w:eastAsia="es-ES"/>
        </w:rPr>
        <w:t>.</w:t>
      </w:r>
    </w:p>
    <w:p w:rsidR="00C6635B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es-ES" w:eastAsia="es-ES"/>
        </w:rPr>
      </w:pPr>
    </w:p>
    <w:p w:rsidR="00C6635B" w:rsidRPr="002B29D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es-ES" w:eastAsia="es-ES"/>
        </w:rPr>
      </w:pPr>
    </w:p>
    <w:p w:rsidR="00052CEC" w:rsidRPr="002522B2" w:rsidRDefault="00052CEC" w:rsidP="002522B2">
      <w:pPr>
        <w:widowControl w:val="0"/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Times New Roman"/>
          <w:color w:val="FF0000"/>
          <w:sz w:val="72"/>
          <w:szCs w:val="72"/>
          <w:lang w:eastAsia="es-ES"/>
        </w:rPr>
      </w:pP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46</w:t>
      </w:r>
      <w:r w:rsidRPr="00052CEC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2</w:t>
      </w:r>
      <w:r w:rsidRPr="00052CEC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უკანონო სააღმზრდელო საქმიანობა</w:t>
      </w:r>
      <w:r w:rsidRPr="00052CEC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  <w:r w:rsidRPr="00052CEC">
        <w:rPr>
          <w:rFonts w:ascii="Sylfaen" w:hAnsi="Sylfaen" w:cs="Sylfaen"/>
          <w:i/>
          <w:iCs/>
          <w:sz w:val="20"/>
          <w:szCs w:val="20"/>
          <w:lang w:val="ka-GE" w:eastAsia="ka-GE"/>
        </w:rPr>
        <w:t xml:space="preserve">(08.06.2016. N5362 </w:t>
      </w:r>
      <w:r w:rsidRPr="00052CEC">
        <w:rPr>
          <w:rFonts w:ascii="Sylfaen" w:eastAsia="Times New Roman" w:hAnsi="Sylfaen" w:cs="Sylfaen"/>
          <w:i/>
          <w:iCs/>
          <w:sz w:val="20"/>
          <w:szCs w:val="20"/>
          <w:lang w:val="ka-GE" w:eastAsia="ka-GE"/>
        </w:rPr>
        <w:t>ამოქმედდეს გამოქვეყნებიდან მე-15 დღეს.)</w:t>
      </w:r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eastAsia="ka-GE"/>
        </w:rPr>
      </w:pP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სააღმზრდელო საქმიანობა „სააღმზრდელო საქმიანობის ლიცენზირების შესახებ“ საქართველოს კანონით გათვალისწინებული სააღმზრდელო საქმიანობის ლიცენზიის გარეშე ან იმავე კანონით განსაზღვრული ფილიალის სააღმზრდელო საქმიანობა „სააღმზრდელო საქმიანობის ლიცენზირების შესახებ“ საქართველოს კანონით გათვალისწინებ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ული პროცედურების დაცვის გარეშე </w:t>
      </w: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3000 ლარის ოდენობით.</w:t>
      </w:r>
    </w:p>
    <w:p w:rsid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C6635B" w:rsidRPr="009B5114" w:rsidRDefault="00C6635B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eastAsia="ka-GE"/>
        </w:rPr>
        <w:t>6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2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46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ka-GE" w:eastAsia="ka-GE"/>
        </w:rPr>
        <w:t>2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უკანონო სააღმზრდელო საქმიანობა</w:t>
      </w: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 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სააღმზრდელო საქმიანობა „სააღმზრდელო საქმიანობის ლიცენზირების შესახებ“ საქართველოს კანონით გათვალისწინებული სააღმზრდელო საქმიანობის ლიცენზიის გარეშე ან იმავე კანონით განსაზღვრული ფილიალის სააღმზრდელო საქმიანობა „სააღმზრდელო საქმიანობის ლიცენზირების შესახებ“ საქართველოს კანონით გათვალისწინებული პროცედურების დაცვის გარეშე –</w:t>
      </w:r>
    </w:p>
    <w:p w:rsidR="00C6635B" w:rsidRPr="00AF0ECA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გამოიწვევს 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დაჯარიმებას 10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000 ლარის ოდენობით.</w:t>
      </w:r>
    </w:p>
    <w:p w:rsidR="00C6635B" w:rsidRPr="008E2427" w:rsidRDefault="00C6635B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" w:hAnsi="Arial" w:cs="Arial"/>
          <w:sz w:val="24"/>
          <w:szCs w:val="24"/>
          <w:lang w:val="ka-GE" w:eastAsia="ka-GE"/>
        </w:rPr>
      </w:pPr>
    </w:p>
    <w:p w:rsidR="002522B2" w:rsidRDefault="002522B2" w:rsidP="00E73E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  <w:lang w:eastAsia="ka-GE"/>
        </w:rPr>
      </w:pPr>
    </w:p>
    <w:p w:rsidR="00052CEC" w:rsidRPr="00052CEC" w:rsidRDefault="00052CEC" w:rsidP="00052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Sylfaen" w:eastAsia="Times New Roman" w:hAnsi="Sylfaen" w:cs="Sylfaen"/>
          <w:b/>
          <w:bCs/>
          <w:sz w:val="24"/>
          <w:szCs w:val="24"/>
          <w:lang w:eastAsia="ka-GE"/>
        </w:rPr>
      </w:pP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46</w:t>
      </w:r>
      <w:r w:rsidRPr="00052CEC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3</w:t>
      </w:r>
      <w:r w:rsidRPr="00052CEC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სააღმზრდელო საქმიანობის სალიცენზიო პირობების</w:t>
      </w:r>
      <w:r>
        <w:rPr>
          <w:rFonts w:ascii="Sylfaen" w:eastAsia="Times New Roman" w:hAnsi="Sylfaen" w:cs="Sylfaen"/>
          <w:b/>
          <w:bCs/>
          <w:sz w:val="24"/>
          <w:szCs w:val="24"/>
          <w:lang w:eastAsia="ka-GE"/>
        </w:rPr>
        <w:t xml:space="preserve"> </w:t>
      </w: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შეუსრულებლობა </w:t>
      </w:r>
    </w:p>
    <w:p w:rsidR="00052CEC" w:rsidRPr="00052CEC" w:rsidRDefault="00052CEC" w:rsidP="00052C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სააღმზრდელო საქმიანობის სალი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ცენზიო პირობების შეუსრულებლობა </w:t>
      </w: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გამოიწვევს დაჯარიმებას 300 ლარის ოდენობით.</w:t>
      </w:r>
    </w:p>
    <w:p w:rsidR="00052CEC" w:rsidRP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C6635B" w:rsidRPr="009B5114" w:rsidRDefault="00C6635B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eastAsia="ka-GE"/>
        </w:rPr>
        <w:t>6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3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</w:pPr>
    </w:p>
    <w:p w:rsidR="00C6635B" w:rsidRPr="002B6ED0" w:rsidRDefault="00C6635B" w:rsidP="002B6ED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46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ka-GE" w:eastAsia="ka-GE"/>
        </w:rPr>
        <w:t>3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სააღმზრდელო საქმიანობის სალიცენზიო პირობების</w:t>
      </w:r>
      <w:r w:rsidR="002B6ED0">
        <w:rPr>
          <w:rFonts w:ascii="Sylfaen" w:eastAsia="Times New Roman" w:hAnsi="Sylfaen" w:cs="Sylfaen"/>
          <w:b/>
          <w:bCs/>
          <w:color w:val="00B050"/>
          <w:sz w:val="24"/>
          <w:szCs w:val="24"/>
          <w:lang w:eastAsia="ka-GE"/>
        </w:rPr>
        <w:t xml:space="preserve">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 xml:space="preserve">შეუსრულებლობა </w:t>
      </w:r>
    </w:p>
    <w:p w:rsidR="00C6635B" w:rsidRPr="009B5114" w:rsidRDefault="00C6635B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სააღმზრდელო საქმიანობის სალიცენზიო პირობების შეუსრულებლობა −</w:t>
      </w:r>
    </w:p>
    <w:p w:rsidR="00C6635B" w:rsidRPr="009B5114" w:rsidRDefault="009465FD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2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</w:t>
      </w:r>
      <w:r w:rsidR="00C6635B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 ლარის ოდენობით.</w:t>
      </w:r>
    </w:p>
    <w:p w:rsidR="00C6635B" w:rsidRPr="008E2427" w:rsidRDefault="00C6635B" w:rsidP="00C663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052CEC" w:rsidRPr="00052CEC" w:rsidRDefault="00052CEC" w:rsidP="00052CEC">
      <w:pPr>
        <w:autoSpaceDE w:val="0"/>
        <w:autoSpaceDN w:val="0"/>
        <w:adjustRightInd w:val="0"/>
        <w:spacing w:after="160" w:line="259" w:lineRule="auto"/>
        <w:jc w:val="both"/>
        <w:rPr>
          <w:rFonts w:ascii="Sylfaen" w:hAnsi="Sylfaen" w:cs="Sylfaen"/>
          <w:b/>
          <w:bCs/>
          <w:sz w:val="24"/>
          <w:szCs w:val="24"/>
          <w:lang w:val="ka-GE" w:eastAsia="ka-GE"/>
        </w:rPr>
      </w:pP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>მუხლი 46</w:t>
      </w:r>
      <w:r w:rsidRPr="00052CEC">
        <w:rPr>
          <w:rFonts w:ascii="Times New Roman" w:eastAsia="Times New Roman" w:hAnsi="Times New Roman" w:cs="Times New Roman"/>
          <w:b/>
          <w:bCs/>
          <w:sz w:val="24"/>
          <w:szCs w:val="24"/>
          <w:lang w:val="ka-GE" w:eastAsia="ka-GE"/>
        </w:rPr>
        <w:t>​</w:t>
      </w:r>
      <w:r w:rsidRPr="00052CEC">
        <w:rPr>
          <w:rFonts w:ascii="Sylfaen" w:hAnsi="Sylfaen" w:cs="Sylfaen"/>
          <w:b/>
          <w:bCs/>
          <w:position w:val="12"/>
          <w:sz w:val="24"/>
          <w:szCs w:val="24"/>
          <w:lang w:val="ka-GE" w:eastAsia="ka-GE"/>
        </w:rPr>
        <w:t>4</w:t>
      </w:r>
      <w:r w:rsidRPr="00052CEC">
        <w:rPr>
          <w:rFonts w:ascii="Sylfaen" w:hAnsi="Sylfaen" w:cs="Sylfaen"/>
          <w:b/>
          <w:bCs/>
          <w:sz w:val="24"/>
          <w:szCs w:val="24"/>
          <w:lang w:val="ka-GE" w:eastAsia="ka-GE"/>
        </w:rPr>
        <w:t xml:space="preserve">. </w:t>
      </w:r>
      <w:r w:rsidRPr="00052CEC">
        <w:rPr>
          <w:rFonts w:ascii="Sylfaen" w:eastAsia="Times New Roman" w:hAnsi="Sylfaen" w:cs="Sylfaen"/>
          <w:b/>
          <w:bCs/>
          <w:sz w:val="24"/>
          <w:szCs w:val="24"/>
          <w:lang w:val="ka-GE" w:eastAsia="ka-GE"/>
        </w:rPr>
        <w:t xml:space="preserve">სააღმზრდელო საქმიანობის ზედამხედველობის სფეროში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მოთხოვნის შეუსრულებლობა </w:t>
      </w:r>
      <w:r w:rsidRPr="00052CEC">
        <w:rPr>
          <w:rFonts w:ascii="Sylfaen" w:hAnsi="Sylfaen" w:cs="Sylfaen"/>
          <w:i/>
          <w:iCs/>
          <w:sz w:val="20"/>
          <w:szCs w:val="20"/>
          <w:lang w:val="ka-GE" w:eastAsia="ka-GE"/>
        </w:rPr>
        <w:t xml:space="preserve">(05.07.2018. </w:t>
      </w:r>
      <w:r w:rsidRPr="00052CEC">
        <w:rPr>
          <w:rFonts w:ascii="Sylfaen" w:eastAsia="Times New Roman" w:hAnsi="Sylfaen" w:cs="Sylfaen"/>
          <w:i/>
          <w:iCs/>
          <w:sz w:val="20"/>
          <w:szCs w:val="20"/>
          <w:lang w:val="ka-GE" w:eastAsia="ka-GE"/>
        </w:rPr>
        <w:t>№3119)</w:t>
      </w:r>
    </w:p>
    <w:p w:rsidR="00052CEC" w:rsidRP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052CEC">
        <w:rPr>
          <w:rFonts w:ascii="Sylfaen" w:hAnsi="Sylfaen" w:cs="Sylfaen"/>
          <w:sz w:val="24"/>
          <w:szCs w:val="24"/>
          <w:lang w:val="ka-GE" w:eastAsia="ka-GE"/>
        </w:rPr>
        <w:t xml:space="preserve">1. </w:t>
      </w: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სააღმზრდელო საქმიანობის განმახორციელებლის მიერ სააღმზრდელო საქმიანობის ზედამხედველობის სფეროში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შესაბამისი სამსახურის მოთხოვნის შეუსრულებლობა –გამოიწვევს გაფრთხილებას. </w:t>
      </w:r>
    </w:p>
    <w:p w:rsidR="00052CEC" w:rsidRPr="00052CEC" w:rsidRDefault="00052CEC" w:rsidP="00052CEC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>2. იგივე ქ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მედება, ჩადენილი განმეორებით, </w:t>
      </w:r>
      <w:r w:rsidRPr="00052CEC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გამოიწვევს დაჯარიმებას 500 ლარის ოდენობით. </w:t>
      </w:r>
    </w:p>
    <w:p w:rsidR="00052CEC" w:rsidRDefault="00052CEC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Sylfaen" w:hAnsi="Sylfaen" w:cs="Times New Roman"/>
          <w:b/>
          <w:bCs/>
          <w:sz w:val="24"/>
          <w:szCs w:val="24"/>
          <w:lang w:eastAsia="ka-GE"/>
        </w:rPr>
      </w:pPr>
    </w:p>
    <w:p w:rsidR="00C6635B" w:rsidRPr="009B5114" w:rsidRDefault="00C6635B" w:rsidP="00052C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360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>მუხლი 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eastAsia="ka-GE"/>
        </w:rPr>
        <w:t>6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vertAlign w:val="superscript"/>
          <w:lang w:eastAsia="ka-GE"/>
        </w:rPr>
        <w:t>4</w:t>
      </w:r>
      <w:r w:rsidRPr="009B5114">
        <w:rPr>
          <w:rFonts w:ascii="Sylfaen" w:hAnsi="Sylfaen" w:cs="Times New Roman"/>
          <w:b/>
          <w:bCs/>
          <w:color w:val="00B050"/>
          <w:sz w:val="24"/>
          <w:szCs w:val="24"/>
          <w:lang w:val="ka-GE" w:eastAsia="ka-GE"/>
        </w:rPr>
        <w:t xml:space="preserve"> ჩამოყალიბდეს შემდეგი რედაქციით:</w:t>
      </w:r>
    </w:p>
    <w:p w:rsidR="00C6635B" w:rsidRPr="009B5114" w:rsidRDefault="00C6635B" w:rsidP="00C6635B">
      <w:pPr>
        <w:pStyle w:val="ListParagraph"/>
        <w:autoSpaceDE w:val="0"/>
        <w:autoSpaceDN w:val="0"/>
        <w:adjustRightInd w:val="0"/>
        <w:spacing w:after="160" w:line="259" w:lineRule="auto"/>
        <w:jc w:val="both"/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</w:pPr>
    </w:p>
    <w:p w:rsidR="00C6635B" w:rsidRPr="009B5114" w:rsidRDefault="00C6635B" w:rsidP="00C6635B">
      <w:pPr>
        <w:pStyle w:val="ListParagraph"/>
        <w:autoSpaceDE w:val="0"/>
        <w:autoSpaceDN w:val="0"/>
        <w:adjustRightInd w:val="0"/>
        <w:spacing w:after="160" w:line="259" w:lineRule="auto"/>
        <w:jc w:val="both"/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>მუხლი 46</w:t>
      </w:r>
      <w:r w:rsidRPr="009B5114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val="ka-GE" w:eastAsia="ka-GE"/>
        </w:rPr>
        <w:t>​</w:t>
      </w:r>
      <w:r w:rsidRPr="009B5114">
        <w:rPr>
          <w:rFonts w:ascii="Sylfaen" w:hAnsi="Sylfaen" w:cs="Sylfaen"/>
          <w:b/>
          <w:bCs/>
          <w:color w:val="00B050"/>
          <w:position w:val="12"/>
          <w:sz w:val="24"/>
          <w:szCs w:val="24"/>
          <w:lang w:val="ka-GE" w:eastAsia="ka-GE"/>
        </w:rPr>
        <w:t>4</w:t>
      </w:r>
      <w:r w:rsidRPr="009B5114">
        <w:rPr>
          <w:rFonts w:ascii="Sylfaen" w:hAnsi="Sylfaen" w:cs="Sylfaen"/>
          <w:b/>
          <w:bCs/>
          <w:color w:val="00B050"/>
          <w:sz w:val="24"/>
          <w:szCs w:val="24"/>
          <w:lang w:val="ka-GE" w:eastAsia="ka-GE"/>
        </w:rPr>
        <w:t xml:space="preserve">. </w:t>
      </w:r>
      <w:r w:rsidRPr="009B5114">
        <w:rPr>
          <w:rFonts w:ascii="Sylfaen" w:eastAsia="Times New Roman" w:hAnsi="Sylfaen" w:cs="Sylfaen"/>
          <w:b/>
          <w:bCs/>
          <w:color w:val="00B050"/>
          <w:sz w:val="24"/>
          <w:szCs w:val="24"/>
          <w:lang w:val="ka-GE" w:eastAsia="ka-GE"/>
        </w:rPr>
        <w:t xml:space="preserve">სააღმზრდელო საქმიანობის ზედამხედველობის სფეროში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მოთხოვნის შეუსრულებლობა </w:t>
      </w:r>
    </w:p>
    <w:p w:rsidR="00C6635B" w:rsidRPr="009B5114" w:rsidRDefault="00C6635B" w:rsidP="00C6635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hAnsi="Sylfaen" w:cs="Sylfaen"/>
          <w:color w:val="00B050"/>
          <w:sz w:val="24"/>
          <w:szCs w:val="24"/>
          <w:lang w:val="ka-GE" w:eastAsia="ka-GE"/>
        </w:rPr>
        <w:t xml:space="preserve">1. </w:t>
      </w: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სააღმზრდელო საქმიანობის განმახორციელებლის მიერ სააღმზრდელო საქმიანობის ზედამხედველობის სფეროში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შესაბამისი სამსახურის მოთხოვნის შეუსრულებლობა –</w:t>
      </w:r>
      <w:r w:rsidR="009465FD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გამოიწვევს დაჯარიმებას 10</w:t>
      </w:r>
      <w:r w:rsidR="00E577D6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 ლარის</w:t>
      </w:r>
    </w:p>
    <w:p w:rsidR="00C6635B" w:rsidRPr="009B5114" w:rsidRDefault="00E577D6" w:rsidP="00E577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</w:pPr>
      <w:r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 xml:space="preserve">              </w:t>
      </w:r>
      <w:r w:rsidR="00C6635B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2. იგივე ქმედება, ჩადენილი განმეორ</w:t>
      </w:r>
      <w:r w:rsidR="009465FD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ებით, – გამოიწვევს დაჯარიმებას 2</w:t>
      </w:r>
      <w:bookmarkStart w:id="0" w:name="_GoBack"/>
      <w:bookmarkEnd w:id="0"/>
      <w:r w:rsidR="00C6635B" w:rsidRPr="009B5114">
        <w:rPr>
          <w:rFonts w:ascii="Sylfaen" w:eastAsia="Times New Roman" w:hAnsi="Sylfaen" w:cs="Sylfaen"/>
          <w:color w:val="00B050"/>
          <w:sz w:val="24"/>
          <w:szCs w:val="24"/>
          <w:lang w:val="ka-GE" w:eastAsia="ka-GE"/>
        </w:rPr>
        <w:t>000 ლარის ოდენობით.</w:t>
      </w:r>
    </w:p>
    <w:p w:rsidR="00907886" w:rsidRDefault="00907886"/>
    <w:p w:rsidR="00CA58FE" w:rsidRDefault="00CA58FE"/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p w:rsidR="004B008F" w:rsidRDefault="004B008F" w:rsidP="00CA58FE">
      <w:pPr>
        <w:jc w:val="center"/>
        <w:rPr>
          <w:rFonts w:ascii="Sylfaen" w:hAnsi="Sylfaen"/>
          <w:b/>
          <w:lang w:val="ka-GE"/>
        </w:rPr>
      </w:pPr>
    </w:p>
    <w:sectPr w:rsidR="004B008F" w:rsidSect="004B008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0017"/>
    <w:multiLevelType w:val="hybridMultilevel"/>
    <w:tmpl w:val="895C36CC"/>
    <w:lvl w:ilvl="0" w:tplc="5C60391E">
      <w:start w:val="1"/>
      <w:numFmt w:val="decimal"/>
      <w:lvlText w:val="%1."/>
      <w:lvlJc w:val="left"/>
      <w:pPr>
        <w:ind w:left="1200" w:hanging="48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50BBA"/>
    <w:multiLevelType w:val="hybridMultilevel"/>
    <w:tmpl w:val="8FC60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3F01"/>
    <w:multiLevelType w:val="hybridMultilevel"/>
    <w:tmpl w:val="034E442E"/>
    <w:lvl w:ilvl="0" w:tplc="EB4685B6">
      <w:start w:val="6"/>
      <w:numFmt w:val="decimal"/>
      <w:lvlText w:val="%1."/>
      <w:lvlJc w:val="left"/>
      <w:pPr>
        <w:ind w:left="810" w:hanging="360"/>
      </w:pPr>
      <w:rPr>
        <w:rFonts w:ascii="Sylfaen" w:eastAsia="Times New Roma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967545E"/>
    <w:multiLevelType w:val="hybridMultilevel"/>
    <w:tmpl w:val="14706E34"/>
    <w:lvl w:ilvl="0" w:tplc="361AF9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20F8F"/>
    <w:multiLevelType w:val="hybridMultilevel"/>
    <w:tmpl w:val="DB7CBB60"/>
    <w:lvl w:ilvl="0" w:tplc="C0D65C36">
      <w:start w:val="6"/>
      <w:numFmt w:val="decimal"/>
      <w:lvlText w:val="%1."/>
      <w:lvlJc w:val="left"/>
      <w:pPr>
        <w:ind w:left="45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5"/>
    <w:rsid w:val="0004321E"/>
    <w:rsid w:val="00052CEC"/>
    <w:rsid w:val="001357C3"/>
    <w:rsid w:val="002522B2"/>
    <w:rsid w:val="002B170C"/>
    <w:rsid w:val="002B6ED0"/>
    <w:rsid w:val="003F791A"/>
    <w:rsid w:val="004B008F"/>
    <w:rsid w:val="00585DBA"/>
    <w:rsid w:val="0069111D"/>
    <w:rsid w:val="006D20C2"/>
    <w:rsid w:val="007A4344"/>
    <w:rsid w:val="00861DE2"/>
    <w:rsid w:val="008A7569"/>
    <w:rsid w:val="008B5F84"/>
    <w:rsid w:val="00907886"/>
    <w:rsid w:val="009465FD"/>
    <w:rsid w:val="00971462"/>
    <w:rsid w:val="009B5114"/>
    <w:rsid w:val="00AC26EF"/>
    <w:rsid w:val="00B54206"/>
    <w:rsid w:val="00B71586"/>
    <w:rsid w:val="00C12E4A"/>
    <w:rsid w:val="00C53D5F"/>
    <w:rsid w:val="00C6635B"/>
    <w:rsid w:val="00C800B1"/>
    <w:rsid w:val="00CA58FE"/>
    <w:rsid w:val="00CE127E"/>
    <w:rsid w:val="00D27D63"/>
    <w:rsid w:val="00D56A7D"/>
    <w:rsid w:val="00D71365"/>
    <w:rsid w:val="00E577D6"/>
    <w:rsid w:val="00E73EC3"/>
    <w:rsid w:val="00F3287D"/>
    <w:rsid w:val="00FE62DD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0002"/>
  <w15:docId w15:val="{4C9E4FC5-6804-4351-8C4C-958A0AE5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Birkaia</dc:creator>
  <cp:lastModifiedBy>Ramaz Shonia</cp:lastModifiedBy>
  <cp:revision>9</cp:revision>
  <cp:lastPrinted>2020-01-28T10:18:00Z</cp:lastPrinted>
  <dcterms:created xsi:type="dcterms:W3CDTF">2020-04-16T11:52:00Z</dcterms:created>
  <dcterms:modified xsi:type="dcterms:W3CDTF">2020-04-16T14:39:00Z</dcterms:modified>
</cp:coreProperties>
</file>